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69" w:rsidRPr="00C74D37" w:rsidRDefault="008B14B5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C74D37">
        <w:rPr>
          <w:rFonts w:ascii="Century Gothic" w:hAnsi="Century Gothic"/>
          <w:sz w:val="24"/>
          <w:szCs w:val="24"/>
        </w:rPr>
        <w:t xml:space="preserve">Handelswijze bij grensoverschrijdend gedrag. </w:t>
      </w:r>
    </w:p>
    <w:p w:rsidR="008B14B5" w:rsidRPr="00C74D37" w:rsidRDefault="008B14B5">
      <w:p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Wat verstaan wij onder grensoverschrijdend gedrag?</w:t>
      </w:r>
    </w:p>
    <w:p w:rsidR="008B14B5" w:rsidRPr="00C74D37" w:rsidRDefault="006A596C" w:rsidP="008B14B5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Fysiek geweld naar volwassenen</w:t>
      </w:r>
    </w:p>
    <w:p w:rsidR="008B14B5" w:rsidRPr="00C74D37" w:rsidRDefault="008B14B5" w:rsidP="008B14B5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Wegloop gedrag</w:t>
      </w:r>
    </w:p>
    <w:p w:rsidR="008B14B5" w:rsidRPr="00C74D37" w:rsidRDefault="008B14B5" w:rsidP="008B14B5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Gedrag waardoor het kind een gevaar voor zichzelf vormt</w:t>
      </w:r>
    </w:p>
    <w:p w:rsidR="008B14B5" w:rsidRPr="00C74D37" w:rsidRDefault="008B14B5" w:rsidP="008B14B5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Gedrag waardoor het kind een gevaar voor zijn omgeving vormt</w:t>
      </w:r>
    </w:p>
    <w:p w:rsidR="008B14B5" w:rsidRPr="00C74D37" w:rsidRDefault="008B14B5" w:rsidP="008B14B5">
      <w:p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Hoe handelen we op de Meester Schabergschool in zo’n situatie?</w:t>
      </w:r>
    </w:p>
    <w:p w:rsidR="008B14B5" w:rsidRPr="00C74D37" w:rsidRDefault="008B14B5" w:rsidP="007D7B5A">
      <w:pPr>
        <w:pStyle w:val="Lijstaline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We geven in eerste instantie het kind een time-out. </w:t>
      </w:r>
    </w:p>
    <w:p w:rsidR="001136F2" w:rsidRPr="00C74D37" w:rsidRDefault="001136F2" w:rsidP="001136F2">
      <w:pPr>
        <w:pStyle w:val="Lijstalinea"/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Opties zijn:</w:t>
      </w:r>
    </w:p>
    <w:p w:rsidR="008B14B5" w:rsidRPr="00C74D37" w:rsidRDefault="008B14B5" w:rsidP="008B14B5">
      <w:pPr>
        <w:pStyle w:val="Lijstalinea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In de klas</w:t>
      </w:r>
      <w:r w:rsidR="006A596C" w:rsidRPr="00C74D37">
        <w:rPr>
          <w:rFonts w:ascii="Century Gothic" w:hAnsi="Century Gothic"/>
          <w:sz w:val="20"/>
          <w:szCs w:val="20"/>
        </w:rPr>
        <w:t>.</w:t>
      </w:r>
    </w:p>
    <w:p w:rsidR="008B14B5" w:rsidRPr="00C74D37" w:rsidRDefault="008B14B5" w:rsidP="008B14B5">
      <w:pPr>
        <w:pStyle w:val="Lijstalinea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In een andere klas</w:t>
      </w:r>
      <w:r w:rsidR="006A596C" w:rsidRPr="00C74D37">
        <w:rPr>
          <w:rFonts w:ascii="Century Gothic" w:hAnsi="Century Gothic"/>
          <w:sz w:val="20"/>
          <w:szCs w:val="20"/>
        </w:rPr>
        <w:t>.</w:t>
      </w:r>
    </w:p>
    <w:p w:rsidR="008B14B5" w:rsidRPr="00C74D37" w:rsidRDefault="008B14B5" w:rsidP="008B14B5">
      <w:pPr>
        <w:pStyle w:val="Lijstalinea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Bij een ambulant persoon</w:t>
      </w:r>
      <w:r w:rsidR="006A596C" w:rsidRPr="00C74D37">
        <w:rPr>
          <w:rFonts w:ascii="Century Gothic" w:hAnsi="Century Gothic"/>
          <w:sz w:val="20"/>
          <w:szCs w:val="20"/>
        </w:rPr>
        <w:t>.</w:t>
      </w:r>
    </w:p>
    <w:p w:rsidR="008B14B5" w:rsidRPr="00C74D37" w:rsidRDefault="00C74D37" w:rsidP="007D7B5A">
      <w:pPr>
        <w:pStyle w:val="Lijstaline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Werkt de time-out</w:t>
      </w:r>
      <w:r w:rsidR="008B14B5" w:rsidRPr="00C74D37">
        <w:rPr>
          <w:rFonts w:ascii="Century Gothic" w:hAnsi="Century Gothic"/>
          <w:sz w:val="20"/>
          <w:szCs w:val="20"/>
        </w:rPr>
        <w:t xml:space="preserve"> niet, houdt het grensoverschrijdend gedrag aan?</w:t>
      </w:r>
    </w:p>
    <w:p w:rsidR="001136F2" w:rsidRPr="00C74D37" w:rsidRDefault="006A596C" w:rsidP="00C74D37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We bellen de ouders. Het kind mag die dag de klas niet meer in. </w:t>
      </w:r>
      <w:r w:rsidR="001136F2" w:rsidRPr="00C74D37">
        <w:rPr>
          <w:rFonts w:ascii="Century Gothic" w:hAnsi="Century Gothic"/>
          <w:sz w:val="20"/>
          <w:szCs w:val="20"/>
        </w:rPr>
        <w:t xml:space="preserve"> </w:t>
      </w:r>
    </w:p>
    <w:p w:rsidR="008B14B5" w:rsidRPr="00C74D37" w:rsidRDefault="007C3CFD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bespreken of de ouders</w:t>
      </w:r>
      <w:r w:rsidR="008B14B5" w:rsidRPr="00C74D37">
        <w:rPr>
          <w:rFonts w:ascii="Century Gothic" w:hAnsi="Century Gothic"/>
          <w:sz w:val="20"/>
          <w:szCs w:val="20"/>
        </w:rPr>
        <w:t xml:space="preserve"> het kind kunnen komen aanspreken op zijn gedrag.</w:t>
      </w:r>
    </w:p>
    <w:p w:rsidR="008B14B5" w:rsidRPr="00C74D37" w:rsidRDefault="006A596C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Er volg</w:t>
      </w:r>
      <w:r w:rsidR="00C74D37" w:rsidRPr="00C74D37">
        <w:rPr>
          <w:rFonts w:ascii="Century Gothic" w:hAnsi="Century Gothic"/>
          <w:sz w:val="20"/>
          <w:szCs w:val="20"/>
        </w:rPr>
        <w:t>t een ouder-kind-leerkracht gesprek.</w:t>
      </w:r>
    </w:p>
    <w:p w:rsidR="008B14B5" w:rsidRPr="00C74D37" w:rsidRDefault="008B14B5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We noteren dit in het dossier</w:t>
      </w:r>
      <w:r w:rsidR="006A596C" w:rsidRPr="00C74D37">
        <w:rPr>
          <w:rFonts w:ascii="Century Gothic" w:hAnsi="Century Gothic"/>
          <w:sz w:val="20"/>
          <w:szCs w:val="20"/>
        </w:rPr>
        <w:t>.</w:t>
      </w:r>
    </w:p>
    <w:p w:rsidR="008B14B5" w:rsidRPr="00C74D37" w:rsidRDefault="008B14B5" w:rsidP="007D7B5A">
      <w:pPr>
        <w:pStyle w:val="Lijstaline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Als het aanspreken niet werkt? </w:t>
      </w:r>
    </w:p>
    <w:p w:rsidR="008B14B5" w:rsidRPr="00C74D37" w:rsidRDefault="008B14B5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Ouders nemen het kind mee naar huis.</w:t>
      </w:r>
    </w:p>
    <w:p w:rsidR="008B14B5" w:rsidRPr="00C74D37" w:rsidRDefault="008B14B5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Ouders praten thuis met hun kind over zijn</w:t>
      </w:r>
      <w:r w:rsidR="007C3CFD">
        <w:rPr>
          <w:rFonts w:ascii="Century Gothic" w:hAnsi="Century Gothic"/>
          <w:sz w:val="20"/>
          <w:szCs w:val="20"/>
        </w:rPr>
        <w:t>/haar</w:t>
      </w:r>
      <w:r w:rsidRPr="00C74D37">
        <w:rPr>
          <w:rFonts w:ascii="Century Gothic" w:hAnsi="Century Gothic"/>
          <w:sz w:val="20"/>
          <w:szCs w:val="20"/>
        </w:rPr>
        <w:t xml:space="preserve"> gedrag.</w:t>
      </w:r>
    </w:p>
    <w:p w:rsidR="008B14B5" w:rsidRPr="00C74D37" w:rsidRDefault="008B14B5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Het kind biedt de volgende dag zijn excuses aan voor wat er is gebeurd.</w:t>
      </w:r>
    </w:p>
    <w:p w:rsidR="008B14B5" w:rsidRPr="00C74D37" w:rsidRDefault="008B14B5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Er volgt een </w:t>
      </w:r>
      <w:r w:rsidR="00C74D37" w:rsidRPr="00C74D37">
        <w:rPr>
          <w:rFonts w:ascii="Century Gothic" w:hAnsi="Century Gothic"/>
          <w:sz w:val="20"/>
          <w:szCs w:val="20"/>
        </w:rPr>
        <w:t>ouder-leerkracht-directie gesprek.</w:t>
      </w:r>
    </w:p>
    <w:p w:rsidR="007D7B5A" w:rsidRPr="00C74D37" w:rsidRDefault="007D7B5A" w:rsidP="007D7B5A">
      <w:pPr>
        <w:pStyle w:val="Lijstalinea"/>
        <w:numPr>
          <w:ilvl w:val="1"/>
          <w:numId w:val="2"/>
        </w:num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We noteren </w:t>
      </w:r>
      <w:r w:rsidR="00C74D37" w:rsidRPr="00C74D37">
        <w:rPr>
          <w:rFonts w:ascii="Century Gothic" w:hAnsi="Century Gothic"/>
          <w:sz w:val="20"/>
          <w:szCs w:val="20"/>
        </w:rPr>
        <w:t>de gemaakte afspraken. Dit ondertekenen ouders en</w:t>
      </w:r>
      <w:r w:rsidR="007C3CFD">
        <w:rPr>
          <w:rFonts w:ascii="Century Gothic" w:hAnsi="Century Gothic"/>
          <w:sz w:val="20"/>
          <w:szCs w:val="20"/>
        </w:rPr>
        <w:t xml:space="preserve"> dit</w:t>
      </w:r>
      <w:r w:rsidR="00C74D37" w:rsidRPr="00C74D37">
        <w:rPr>
          <w:rFonts w:ascii="Century Gothic" w:hAnsi="Century Gothic"/>
          <w:sz w:val="20"/>
          <w:szCs w:val="20"/>
        </w:rPr>
        <w:t xml:space="preserve"> komt in het dossier. </w:t>
      </w:r>
      <w:r w:rsidRPr="00C74D37">
        <w:rPr>
          <w:rFonts w:ascii="Century Gothic" w:hAnsi="Century Gothic"/>
          <w:sz w:val="20"/>
          <w:szCs w:val="20"/>
        </w:rPr>
        <w:t xml:space="preserve"> </w:t>
      </w:r>
    </w:p>
    <w:p w:rsidR="007D7B5A" w:rsidRPr="00C74D37" w:rsidRDefault="007D7B5A" w:rsidP="007D7B5A">
      <w:p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lastRenderedPageBreak/>
        <w:t>Als stap 2 en 3 vaker moet worden doorlopen in een kort tijdsbestek</w:t>
      </w:r>
      <w:r w:rsidR="007C3CFD">
        <w:rPr>
          <w:rFonts w:ascii="Century Gothic" w:hAnsi="Century Gothic"/>
          <w:sz w:val="20"/>
          <w:szCs w:val="20"/>
        </w:rPr>
        <w:t xml:space="preserve"> (</w:t>
      </w:r>
      <w:r w:rsidR="006A596C" w:rsidRPr="00C74D37">
        <w:rPr>
          <w:rFonts w:ascii="Century Gothic" w:hAnsi="Century Gothic"/>
          <w:sz w:val="20"/>
          <w:szCs w:val="20"/>
        </w:rPr>
        <w:t>drie weken achter elkaar wekelijks</w:t>
      </w:r>
      <w:r w:rsidR="007C3CFD">
        <w:rPr>
          <w:rFonts w:ascii="Century Gothic" w:hAnsi="Century Gothic"/>
          <w:sz w:val="20"/>
          <w:szCs w:val="20"/>
        </w:rPr>
        <w:t xml:space="preserve">) </w:t>
      </w:r>
      <w:r w:rsidRPr="00C74D37">
        <w:rPr>
          <w:rFonts w:ascii="Century Gothic" w:hAnsi="Century Gothic"/>
          <w:sz w:val="20"/>
          <w:szCs w:val="20"/>
        </w:rPr>
        <w:t>moet er gesproken worden over passende hulpverlening. Dit gesprek zal zijn met de directie</w:t>
      </w:r>
      <w:r w:rsidR="006A596C" w:rsidRPr="00C74D37">
        <w:rPr>
          <w:rFonts w:ascii="Century Gothic" w:hAnsi="Century Gothic"/>
          <w:sz w:val="20"/>
          <w:szCs w:val="20"/>
        </w:rPr>
        <w:t xml:space="preserve">, de intern begeleider en de </w:t>
      </w:r>
      <w:r w:rsidR="007C3CFD">
        <w:rPr>
          <w:rFonts w:ascii="Century Gothic" w:hAnsi="Century Gothic"/>
          <w:sz w:val="20"/>
          <w:szCs w:val="20"/>
        </w:rPr>
        <w:t>l</w:t>
      </w:r>
      <w:r w:rsidR="006A596C" w:rsidRPr="00C74D37">
        <w:rPr>
          <w:rFonts w:ascii="Century Gothic" w:hAnsi="Century Gothic"/>
          <w:sz w:val="20"/>
          <w:szCs w:val="20"/>
        </w:rPr>
        <w:t>eerkracht</w:t>
      </w:r>
      <w:r w:rsidR="007C3CFD">
        <w:rPr>
          <w:rFonts w:ascii="Century Gothic" w:hAnsi="Century Gothic"/>
          <w:sz w:val="20"/>
          <w:szCs w:val="20"/>
        </w:rPr>
        <w:t xml:space="preserve"> met als doel dat er een plan komt voor op school. </w:t>
      </w:r>
    </w:p>
    <w:p w:rsidR="007D7B5A" w:rsidRPr="00C74D37" w:rsidRDefault="007D7B5A" w:rsidP="007D7B5A">
      <w:p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 xml:space="preserve">Zien we te </w:t>
      </w:r>
      <w:r w:rsidR="007C3CFD">
        <w:rPr>
          <w:rFonts w:ascii="Century Gothic" w:hAnsi="Century Gothic"/>
          <w:sz w:val="20"/>
          <w:szCs w:val="20"/>
        </w:rPr>
        <w:t xml:space="preserve">weinig tot geen ontwikkeling binnen drie weken, </w:t>
      </w:r>
      <w:r w:rsidRPr="00C74D37">
        <w:rPr>
          <w:rFonts w:ascii="Century Gothic" w:hAnsi="Century Gothic"/>
          <w:sz w:val="20"/>
          <w:szCs w:val="20"/>
        </w:rPr>
        <w:t xml:space="preserve">kan het zijn dat we over gaan tot schorsing. In de periode van schorsing wordt er een plan opgezet waarbij de onderwijsadviseur en de orthopedagoog betrokken wordt. </w:t>
      </w:r>
    </w:p>
    <w:p w:rsidR="006A596C" w:rsidRPr="00C74D37" w:rsidRDefault="006A596C" w:rsidP="007D7B5A">
      <w:pPr>
        <w:rPr>
          <w:rFonts w:ascii="Century Gothic" w:hAnsi="Century Gothic"/>
          <w:sz w:val="20"/>
          <w:szCs w:val="20"/>
        </w:rPr>
      </w:pPr>
      <w:r w:rsidRPr="00C74D37">
        <w:rPr>
          <w:rFonts w:ascii="Century Gothic" w:hAnsi="Century Gothic"/>
          <w:sz w:val="20"/>
          <w:szCs w:val="20"/>
        </w:rPr>
        <w:t>Dit kan per situatie verschillen.</w:t>
      </w:r>
    </w:p>
    <w:p w:rsidR="00C65C80" w:rsidRPr="00C74D37" w:rsidRDefault="00C65C80" w:rsidP="007D7B5A">
      <w:pPr>
        <w:rPr>
          <w:rFonts w:ascii="Century Gothic" w:hAnsi="Century Gothic"/>
          <w:sz w:val="20"/>
          <w:szCs w:val="20"/>
        </w:rPr>
      </w:pPr>
    </w:p>
    <w:p w:rsidR="00C65C80" w:rsidRDefault="007C3CFD" w:rsidP="007D7B5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Dit is besproken met ouders en mee naar huis gegeven op: _______________________</w:t>
      </w:r>
    </w:p>
    <w:p w:rsidR="007C3CFD" w:rsidRPr="00C74D37" w:rsidRDefault="007C3CFD" w:rsidP="007D7B5A">
      <w:pPr>
        <w:rPr>
          <w:rFonts w:ascii="Century Gothic" w:hAnsi="Century Gothic"/>
          <w:sz w:val="20"/>
          <w:szCs w:val="20"/>
        </w:rPr>
      </w:pPr>
    </w:p>
    <w:p w:rsidR="008B14B5" w:rsidRPr="00C74D37" w:rsidRDefault="008B14B5" w:rsidP="008B14B5"/>
    <w:sectPr w:rsidR="008B14B5" w:rsidRPr="00C7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1C92"/>
    <w:multiLevelType w:val="hybridMultilevel"/>
    <w:tmpl w:val="9B3E2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7034"/>
    <w:multiLevelType w:val="hybridMultilevel"/>
    <w:tmpl w:val="2932BAF6"/>
    <w:lvl w:ilvl="0" w:tplc="E6C0DB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B5"/>
    <w:rsid w:val="000B52AE"/>
    <w:rsid w:val="000E3467"/>
    <w:rsid w:val="001136F2"/>
    <w:rsid w:val="00113930"/>
    <w:rsid w:val="0052200E"/>
    <w:rsid w:val="005C0569"/>
    <w:rsid w:val="006A596C"/>
    <w:rsid w:val="007C3CFD"/>
    <w:rsid w:val="007D7B5A"/>
    <w:rsid w:val="008B14B5"/>
    <w:rsid w:val="00922FB7"/>
    <w:rsid w:val="00C65C80"/>
    <w:rsid w:val="00C74D37"/>
    <w:rsid w:val="00E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2FD9D-95E9-4FA4-9BE4-393B4B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14B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6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Meester Schaberg School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van den Ende</dc:creator>
  <cp:keywords/>
  <dc:description/>
  <cp:lastModifiedBy>Joke Siebeler</cp:lastModifiedBy>
  <cp:revision>2</cp:revision>
  <cp:lastPrinted>2016-11-18T11:11:00Z</cp:lastPrinted>
  <dcterms:created xsi:type="dcterms:W3CDTF">2017-01-30T13:41:00Z</dcterms:created>
  <dcterms:modified xsi:type="dcterms:W3CDTF">2017-01-30T13:41:00Z</dcterms:modified>
</cp:coreProperties>
</file>